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10% - Fleur de sakura</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d’usage principal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(Votre société)</w:t>
              <w:br/>
              <w:t>(votre adresse)</w:t>
              <w:br/>
              <w:t>(votre code postal) (votre ville)</w:t>
              <w:br/>
              <w:t>(votre pays)</w:t>
              <w:br/>
              <w:t>T (votre n° de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(votre email)</w:t>
              </w:r>
            </w:hyperlink>
          </w:p>
        </w:tc>
      </w:tr>
    </w:tbl>
    <w:p>
      <w:pPr>
        <w:pStyle w:val="SDSTextHeading2"/>
        <w:rPr>
          <w:lang w:val="en-GB"/>
        </w:rPr>
      </w:pPr>
      <w:r>
        <w:rPr>
          <w:lang w:val="en-GB"/>
        </w:rPr>
        <w:t>1.4. Numéro d’appel d’urgence</w:t>
      </w:r>
    </w:p>
    <w:tbl>
      <w:tblPr>
        <w:tblStyle w:val="SDSTableWithBordersWithHeaderRow"/>
        <w:tblW w:w="10488" w:type="dxa"/>
        <w:jc w:val="left"/>
        <w:tblInd w:w="62" w:type="dxa"/>
        <w:tblLayout w:type="fixed"/>
        <w:tblCellMar>
          <w:top w:w="57" w:type="dxa"/>
          <w:left w:w="57" w:type="dxa"/>
          <w:bottom w:w="57" w:type="dxa"/>
          <w:right w:w="57" w:type="dxa"/>
        </w:tblCellMar>
        <w:tblLook w:val="04a0"/>
      </w:tblPr>
      <w:tblGrid>
        <w:gridCol w:w="1416"/>
        <w:gridCol w:w="3119"/>
        <w:gridCol w:w="2267"/>
        <w:gridCol w:w="1984"/>
        <w:gridCol w:w="1702"/>
      </w:tblGrid>
      <w:tr>
        <w:trPr>
          <w:tblHeader w:val="true"/>
        </w:trPr>
        <w:tc>
          <w:tcPr>
            <w:tcW w:w="141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Pays</w:t>
            </w:r>
          </w:p>
        </w:tc>
        <w:tc>
          <w:tcPr>
            <w:tcW w:w="311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Organisme/Société</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Adresse</w:t>
            </w:r>
          </w:p>
        </w:tc>
        <w:tc>
          <w:tcPr>
            <w:tcW w:w="1984"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Numéro d’urgence</w:t>
            </w:r>
          </w:p>
        </w:tc>
        <w:tc>
          <w:tcPr>
            <w:tcW w:w="1702"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Commentaire</w:t>
            </w:r>
          </w:p>
        </w:tc>
      </w:tr>
      <w:tr>
        <w:trPr/>
        <w:tc>
          <w:tcPr>
            <w:tcW w:w="141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France</w:t>
            </w:r>
          </w:p>
        </w:tc>
        <w:tc>
          <w:tcPr>
            <w:tcW w:w="31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ORFILA</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  </w:t>
            </w:r>
          </w:p>
        </w:tc>
        <w:tc>
          <w:tcPr>
            <w:tcW w:w="19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+33 1 45 42 59 59</w:t>
            </w:r>
          </w:p>
        </w:tc>
        <w:tc>
          <w:tcPr>
            <w:tcW w:w="170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GERANYLE(105-87-3), ALDEHYDE HEXYL CINNAMIQUE(101-86-0), GERANIOL(106-24-1), PROPIONATE CITRONELLYLE(141-14-0), TRIPLAL(68039-49-6).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en-US"/>
        </w:rPr>
      </w:pPr>
      <w:r>
        <w:rPr>
          <w:lang w:val="en-US"/>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ALCOOL PHENYLETHYLIQUE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60-12-8</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200-456-2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01-2119963921-31-0009</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 H302</w:t>
              <w:br/>
              <w:t>Eye Irrit. 2, H319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HEXYL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101-86-0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202-983-3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01-2119533092-50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0,465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2, H411</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GERANYLE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105-87-3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203-341-5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01-2119973480-35</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Skin Irrit. 2, H315</w:t>
              <w:b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PROPIONATE CITRONELLYLE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141-14-0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205-461-3</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0,34</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Aquatic Chronic 2, H411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GERANIOL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203-377-1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603-241-00-5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TRIPLAL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68039-49-6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268-264-1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01-2119982384-28-0001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Skin Sens. 1B, H317</w:t>
              <w:br/>
              <w:t>Aquatic Chronic 2, H411</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US"/>
        </w:rPr>
      </w:pPr>
      <w:r>
        <w:rPr>
          <w:lang w:val="en-GB"/>
        </w:rPr>
        <w:t xml:space="preserve">6.4. </w:t>
      </w:r>
      <w:r>
        <w:rPr>
          <w:lang w:val="en-US"/>
        </w:rPr>
        <w:t>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lang w:val="en-US"/>
        </w:rPr>
      </w:pPr>
      <w:r>
        <w:rPr>
          <w:lang w:val="en-US"/>
        </w:rPr>
        <w:t xml:space="preserve">8.1.1 </w:t>
      </w:r>
      <w:bookmarkStart w:id="1" w:name="_Hlk54076387"/>
      <w:r>
        <w:rPr>
          <w:lang w:val="en-US"/>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3"/>
                          <a:stretch>
                            <a:fillRect/>
                          </a:stretch>
                        </pic:blipFill>
                        <pic:spPr bwMode="auto">
                          <a:xfrm>
                            <a:off x="0" y="0"/>
                            <a:ext cx="635000" cy="635000"/>
                          </a:xfrm>
                          <a:prstGeom prst="rect">
                            <a:avLst/>
                          </a:prstGeom>
                        </pic:spPr>
                      </pic:pic>
                    </a:graphicData>
                  </a:graphic>
                </wp:inline>
              </w:drawing>
            </w:r>
          </w:p>
        </w:tc>
      </w:tr>
    </w:tbl>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pPr>
      <w:r>
        <w:rPr/>
        <w:t>8.2.2.4. Protection contre les risques thermiques</w:t>
      </w:r>
    </w:p>
    <w:p>
      <w:pPr>
        <w:pStyle w:val="SDSTextNormal"/>
        <w:bidi w:val="0"/>
        <w:rPr/>
      </w:pPr>
      <w:r>
        <w:rPr/>
        <w:t>Pas d’informations complémentaires disponibles</w:t>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ivoire.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caractéristique.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US"/>
        </w:rPr>
      </w:pPr>
      <w:r>
        <w:rPr>
          <w:lang w:val="en-US"/>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ALCOOL PHENYLETHYLIQUE (60-12-8)</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1610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2500 mg/kg de poids corporel</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HEXYL CINNAMIQUE (101-86-0)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3100 mg/kg de poids corporel</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TRIPLAL (68039-49-6)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3900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US"/>
        </w:rPr>
      </w:pPr>
      <w:r>
        <w:rPr>
          <w:lang w:val="en-US"/>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10% - Fleur de sakura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GERANYLE (105-87-3)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ALCOOL PHENYLETHYLIQUE (60-12-8)</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HEXYL CINNAMIQUE (101-86-0)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12.3. Potentiel de bioaccumulation</w:t>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10% - Fleur de sakura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GERANYLE (105-87-3)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ALCOOL PHENYLETHYLIQUE (60-12-8)</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62"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HEXYL CINNAMIQUE (101-86-0)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Ecologie - déchets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US"/>
        </w:rPr>
      </w:pPr>
      <w:r>
        <w:rPr>
          <w:lang w:val="en-US"/>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solid,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SOLIDE,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pPr>
            <w:r>
              <w:rPr>
                <w:rFonts w:eastAsia="Times New Roman" w:cs="Arial"/>
                <w:kern w:val="0"/>
                <w:sz w:val="16"/>
                <w:lang w:val="en-GB" w:bidi="ar-SA"/>
              </w:rPr>
              <w:t xml:space="preserve">UN 3077 MATIÈRE DANGEREUSE DU POINT DE VUE DE L'ENVIRONNEMENT, SOLIDE, N.S.A. </w:t>
            </w:r>
            <w:r>
              <w:rPr>
                <w:rFonts w:eastAsia="Times New Roman" w:cs="Arial"/>
                <w:kern w:val="0"/>
                <w:sz w:val="16"/>
                <w:lang w:val="en-GB" w:bidi="ar-SA"/>
              </w:rPr>
              <w:t>(</w:t>
            </w:r>
            <w:r>
              <w:rPr>
                <w:rFonts w:eastAsia="Times New Roman"/>
                <w:kern w:val="0"/>
                <w:sz w:val="16"/>
                <w:lang w:val="en-GB" w:bidi="ar-SA"/>
              </w:rPr>
              <w:t>ALDEHYDE HEXYL CINNAMIQUE</w:t>
            </w:r>
            <w:r>
              <w:rPr>
                <w:rFonts w:eastAsia="Times New Roman" w:cs="Arial"/>
                <w:kern w:val="0"/>
                <w:sz w:val="16"/>
                <w:lang w:val="en-GB" w:bidi="ar-SA"/>
              </w:rPr>
              <w:t>),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Environmentally hazardous substance, solid, n.o.s.,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3077 MATIÈRE DANGEREUSE DU POINT DE VUE DE L'ENVIRONNEMENT, SOLIDE, N.S.A.,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M7</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P002, IBC08, LP02,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PP12, B3</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T1, BK1, BK2, BK3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TP33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SGAV, 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V13</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 transport -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VC1, VC2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9"/>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274, 335, 966, 967, 969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LP02, P002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BK1, BK2, BK3, T1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TP33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Arrimage et manutention (Code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SW23</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Y956</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956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400kg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956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400kg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A97, A158, A179, A197, </w:t>
            </w:r>
            <w:r>
              <w:rPr>
                <w:rFonts w:eastAsia="Times New Roman" w:cs="Arial"/>
                <w:color w:val="FF0000"/>
                <w:kern w:val="0"/>
                <w:sz w:val="16"/>
                <w:lang w:val="en-GB" w:bidi="ar-SA"/>
              </w:rPr>
              <w:t>&lt;Traduction manquante : A215 /&gt;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M7</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 B**</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PP, </w:t>
            </w:r>
            <w:r>
              <w:rPr>
                <w:rFonts w:eastAsia="Times New Roman" w:cs="Arial"/>
                <w:color w:val="FF0000"/>
                <w:kern w:val="0"/>
                <w:sz w:val="16"/>
                <w:lang w:val="en-GB" w:bidi="ar-SA"/>
              </w:rPr>
              <w:t>&lt;Traduction manquante : A*** /&gt;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Exigences supplémentaires/Observations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Uniquement à l'état fondu. ** Pour le transport en vrac, voir aussi le 7.1.4.1. *** Uniquement en cas de transport en vrac.</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M7</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5kg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P002, IBC08, LP02,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PP12, B3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T1, BK1, BK2, BK3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TP33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SGAV, 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VC1, VC2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CE11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62"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GERANYLE(105-87-3), ALDEHYDE HEXYL CINNAMIQUE(101-86-0), GERANIOL(106-24-1), PROPIONATE CITRONELLYLE(141-14-0), TRIPLAL(68039-49-6).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Dam.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headerReference w:type="first" r:id="rId11"/>
      <w:footerReference w:type="default" r:id="rId12"/>
      <w:footerReference w:type="first" r:id="rId13"/>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20/09/2023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8</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20/09/2023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10% - Fleur de sakura</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90" w:type="dxa"/>
      <w:jc w:val="left"/>
      <w:tblInd w:w="0" w:type="dxa"/>
      <w:tblLayout w:type="fixed"/>
      <w:tblCellMar>
        <w:top w:w="0" w:type="dxa"/>
        <w:left w:w="0" w:type="dxa"/>
        <w:bottom w:w="57" w:type="dxa"/>
        <w:right w:w="0" w:type="dxa"/>
      </w:tblCellMar>
      <w:tblLook w:val="04a0"/>
    </w:tblPr>
    <w:tblGrid>
      <w:gridCol w:w="7482"/>
      <w:gridCol w:w="3007"/>
    </w:tblGrid>
    <w:tr>
      <w:trPr>
        <w:trHeight w:val="20" w:hRule="atLeast"/>
      </w:trPr>
      <w:tc>
        <w:tcPr>
          <w:tcW w:w="10489" w:type="dxa"/>
          <w:gridSpan w:val="2"/>
          <w:tcBorders/>
        </w:tcPr>
        <w:p>
          <w:pPr>
            <w:pStyle w:val="SDSTableTextHeader"/>
            <w:widowControl w:val="false"/>
            <w:rPr>
              <w:b/>
              <w:b/>
              <w:sz w:val="32"/>
              <w:szCs w:val="32"/>
            </w:rPr>
          </w:pPr>
          <w:r>
            <w:rPr>
              <w:b/>
              <w:sz w:val="32"/>
              <w:szCs w:val="32"/>
            </w:rPr>
            <w:t>FDS 10% - Fleur de sakura</w:t>
          </w:r>
        </w:p>
      </w:tc>
    </w:tr>
    <w:tr>
      <w:trPr>
        <w:trHeight w:val="20" w:hRule="atLeast"/>
      </w:trPr>
      <w:tc>
        <w:tcPr>
          <w:tcW w:w="7482" w:type="dxa"/>
          <w:tcBorders/>
        </w:tcPr>
        <w:p>
          <w:pPr>
            <w:pStyle w:val="SDSTableTextHeader"/>
            <w:widowControl w:val="false"/>
            <w:rPr>
              <w:sz w:val="24"/>
              <w:szCs w:val="24"/>
            </w:rPr>
          </w:pPr>
          <w:r>
            <w:rPr>
              <w:sz w:val="24"/>
              <w:szCs w:val="24"/>
            </w:rPr>
            <w:t>Fiche de Données de Sécurité</w:t>
          </w:r>
        </w:p>
      </w:tc>
      <w:tc>
        <w:tcPr>
          <w:tcW w:w="3007"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9"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Date d’émission: 20/09/2023   Version: 1.1</w:t>
          </w:r>
        </w:p>
      </w:tc>
    </w:tr>
    <w:tr>
      <w:trPr>
        <w:trHeight w:val="57" w:hRule="atLeast"/>
      </w:trPr>
      <w:tc>
        <w:tcPr>
          <w:tcW w:w="10489"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7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qFormat/>
    <w:rsid w:val="004c1930"/>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rsid w:val="004748cd"/>
    <w:rPr>
      <w:rFonts w:ascii="Cambria" w:hAnsi="Cambria"/>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d7333c"/>
    <w:rPr>
      <w:rFonts w:ascii="Arial" w:hAnsi="Arial" w:cs="Arial"/>
      <w:sz w:val="16"/>
      <w:szCs w:val="16"/>
      <w:lang w:eastAsia="nl-NL"/>
    </w:rPr>
  </w:style>
  <w:style w:type="character" w:styleId="FooterChar" w:customStyle="1">
    <w:name w:val="Footer Char"/>
    <w:basedOn w:val="DefaultParagraphFont"/>
    <w:link w:val="Footer"/>
    <w:uiPriority w:val="99"/>
    <w:semiHidden/>
    <w:qFormat/>
    <w:rsid w:val="00d7333c"/>
    <w:rPr>
      <w:rFonts w:ascii="Arial" w:hAnsi="Arial" w:cs="Arial"/>
      <w:sz w:val="16"/>
      <w:szCs w:val="16"/>
      <w:lang w:eastAsia="nl-NL"/>
    </w:rPr>
  </w:style>
  <w:style w:type="character" w:styleId="BodyTextChar" w:customStyle="1">
    <w:name w:val="Body Text Char"/>
    <w:basedOn w:val="DefaultParagraphFont"/>
    <w:link w:val="BodyTex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tre email)"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LibreOffice/7.2.5.2$Windows_X86_64 LibreOffice_project/499f9727c189e6ef3471021d6132d4c694f357e5</Application>
  <AppVersion>15.0000</AppVersion>
  <Pages>12</Pages>
  <Words>3522</Words>
  <Characters>20983</Characters>
  <CharactersWithSpaces>23684</CharactersWithSpaces>
  <Paragraphs>845</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dc:description/>
  <dc:language>fr-FR</dc:language>
  <cp:lastModifiedBy/>
  <dcterms:modified xsi:type="dcterms:W3CDTF">2023-10-04T04:00:21Z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